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D203" w14:textId="77777777" w:rsidR="002E6D3C" w:rsidRDefault="002E6D3C" w:rsidP="002E6D3C">
      <w:pPr>
        <w:pStyle w:val="Lauftext"/>
        <w:jc w:val="left"/>
        <w:rPr>
          <w:rFonts w:ascii="Arial" w:hAnsi="Arial" w:cs="Arial"/>
        </w:rPr>
      </w:pPr>
    </w:p>
    <w:p w14:paraId="738C749C" w14:textId="77777777" w:rsidR="000872FF" w:rsidRPr="00E1524C" w:rsidRDefault="000872FF" w:rsidP="000872FF">
      <w:pPr>
        <w:pStyle w:val="Lauftext"/>
        <w:jc w:val="left"/>
        <w:rPr>
          <w:rFonts w:ascii="Myriad Pro" w:hAnsi="Myriad Pro" w:cs="Arial"/>
        </w:rPr>
      </w:pPr>
    </w:p>
    <w:p w14:paraId="6E62755D" w14:textId="77777777" w:rsidR="000872FF" w:rsidRPr="00C07FD5" w:rsidRDefault="000872FF" w:rsidP="000872FF">
      <w:pPr>
        <w:pStyle w:val="Lauftext"/>
        <w:jc w:val="center"/>
        <w:rPr>
          <w:rFonts w:ascii="Myriad Pro" w:hAnsi="Myriad Pro" w:cs="Arial"/>
          <w:b/>
          <w:color w:val="auto"/>
          <w:sz w:val="22"/>
          <w:szCs w:val="22"/>
          <w:lang w:val="pt-BR"/>
        </w:rPr>
      </w:pPr>
      <w:r w:rsidRPr="00C07FD5">
        <w:rPr>
          <w:rFonts w:ascii="Myriad Pro" w:hAnsi="Myriad Pro"/>
          <w:b/>
          <w:color w:val="auto"/>
          <w:sz w:val="22"/>
          <w:lang w:val="pt-BR"/>
        </w:rPr>
        <w:t>P R E S S   R E L E A S E</w:t>
      </w:r>
    </w:p>
    <w:p w14:paraId="523D51D1" w14:textId="77777777" w:rsidR="0037388F" w:rsidRPr="00C0625F" w:rsidRDefault="0037388F" w:rsidP="0037388F">
      <w:pPr>
        <w:spacing w:after="0" w:line="360" w:lineRule="auto"/>
        <w:jc w:val="center"/>
        <w:rPr>
          <w:b/>
          <w:lang w:val="pt-PT"/>
        </w:rPr>
      </w:pPr>
    </w:p>
    <w:p w14:paraId="1578A176" w14:textId="47BBE651" w:rsidR="000872FF" w:rsidRDefault="00F93491" w:rsidP="0037388F">
      <w:pPr>
        <w:spacing w:after="0" w:line="360" w:lineRule="auto"/>
        <w:jc w:val="center"/>
        <w:rPr>
          <w:b/>
        </w:rPr>
      </w:pPr>
      <w:r w:rsidRPr="00F93491">
        <w:rPr>
          <w:b/>
        </w:rPr>
        <w:t>Unified locating as a key to “Physical AI”</w:t>
      </w:r>
    </w:p>
    <w:p w14:paraId="7DE5CA3D" w14:textId="77777777" w:rsidR="00F93491" w:rsidRDefault="00F93491" w:rsidP="0037388F">
      <w:pPr>
        <w:spacing w:after="0" w:line="360" w:lineRule="auto"/>
        <w:jc w:val="center"/>
        <w:rPr>
          <w:b/>
        </w:rPr>
      </w:pPr>
    </w:p>
    <w:p w14:paraId="7310D840" w14:textId="77777777" w:rsidR="00F93491" w:rsidRPr="00F93491" w:rsidRDefault="00F93491" w:rsidP="0037388F">
      <w:pPr>
        <w:spacing w:after="0" w:line="360" w:lineRule="auto"/>
        <w:jc w:val="center"/>
        <w:rPr>
          <w:bCs/>
          <w:i/>
          <w:iCs/>
        </w:rPr>
      </w:pPr>
      <w:r w:rsidRPr="00F93491">
        <w:rPr>
          <w:bCs/>
          <w:i/>
          <w:iCs/>
        </w:rPr>
        <w:t xml:space="preserve">AIM-D, </w:t>
      </w:r>
      <w:proofErr w:type="spellStart"/>
      <w:r w:rsidRPr="00F93491">
        <w:rPr>
          <w:bCs/>
          <w:i/>
          <w:iCs/>
        </w:rPr>
        <w:t>omlox</w:t>
      </w:r>
      <w:proofErr w:type="spellEnd"/>
      <w:r w:rsidRPr="00F93491">
        <w:rPr>
          <w:bCs/>
          <w:i/>
          <w:iCs/>
        </w:rPr>
        <w:t xml:space="preserve">, and the OPC Foundation create the foundation for a </w:t>
      </w:r>
    </w:p>
    <w:p w14:paraId="4EC67919" w14:textId="738C93D9" w:rsidR="00F93491" w:rsidRPr="00F93491" w:rsidRDefault="00F93491" w:rsidP="0037388F">
      <w:pPr>
        <w:spacing w:after="0" w:line="360" w:lineRule="auto"/>
        <w:jc w:val="center"/>
        <w:rPr>
          <w:bCs/>
          <w:i/>
          <w:iCs/>
        </w:rPr>
      </w:pPr>
      <w:r w:rsidRPr="00F93491">
        <w:rPr>
          <w:bCs/>
          <w:i/>
          <w:iCs/>
        </w:rPr>
        <w:t>spatially networked industrial systems with a new OPC UA specification</w:t>
      </w:r>
    </w:p>
    <w:p w14:paraId="4FD6D9DF" w14:textId="77777777" w:rsidR="000872FF" w:rsidRDefault="000872FF" w:rsidP="000872FF">
      <w:pPr>
        <w:spacing w:after="0" w:line="360" w:lineRule="auto"/>
        <w:jc w:val="both"/>
      </w:pPr>
    </w:p>
    <w:p w14:paraId="43396362" w14:textId="77777777" w:rsidR="00F93491" w:rsidRDefault="00B158E1" w:rsidP="00F93491">
      <w:pPr>
        <w:spacing w:after="0" w:line="360" w:lineRule="auto"/>
        <w:jc w:val="both"/>
      </w:pPr>
      <w:r>
        <w:rPr>
          <w:b/>
        </w:rPr>
        <w:t>Karlsruhe</w:t>
      </w:r>
      <w:r w:rsidRPr="00D43638">
        <w:rPr>
          <w:b/>
        </w:rPr>
        <w:t xml:space="preserve">, </w:t>
      </w:r>
      <w:r w:rsidR="00F93491">
        <w:rPr>
          <w:b/>
        </w:rPr>
        <w:t>November</w:t>
      </w:r>
      <w:r w:rsidR="00D43638" w:rsidRPr="00D43638">
        <w:rPr>
          <w:b/>
        </w:rPr>
        <w:t xml:space="preserve"> </w:t>
      </w:r>
      <w:r w:rsidR="00F93491">
        <w:rPr>
          <w:b/>
        </w:rPr>
        <w:t>04</w:t>
      </w:r>
      <w:r>
        <w:rPr>
          <w:b/>
        </w:rPr>
        <w:t>, 2025</w:t>
      </w:r>
      <w:r>
        <w:t xml:space="preserve">: </w:t>
      </w:r>
      <w:r w:rsidR="00F93491">
        <w:t xml:space="preserve">Industrial automation is facing a paradigm shift: machines, robots, and mobile systems are learning to “understand” space. With the new OPC UA Companion Specification for Identification and Locating, AIM-D </w:t>
      </w:r>
      <w:proofErr w:type="spellStart"/>
      <w:r w:rsidR="00F93491">
        <w:t>e.V.</w:t>
      </w:r>
      <w:proofErr w:type="spellEnd"/>
      <w:r w:rsidR="00F93491">
        <w:t xml:space="preserve">, PROFIBUS &amp; PROFINET International (PI) with the open locating standard </w:t>
      </w:r>
      <w:proofErr w:type="spellStart"/>
      <w:r w:rsidR="00F93491">
        <w:t>omlox</w:t>
      </w:r>
      <w:proofErr w:type="spellEnd"/>
      <w:r w:rsidR="00F93491">
        <w:t xml:space="preserve">, and the OPC Foundation are establishing the foundation for a common language of “spatial intelligence.” </w:t>
      </w:r>
    </w:p>
    <w:p w14:paraId="0BA6919A" w14:textId="77777777" w:rsidR="00F93491" w:rsidRDefault="00F93491" w:rsidP="00F93491">
      <w:pPr>
        <w:spacing w:after="0" w:line="360" w:lineRule="auto"/>
        <w:jc w:val="both"/>
      </w:pPr>
    </w:p>
    <w:p w14:paraId="102C831C" w14:textId="77777777" w:rsidR="00F93491" w:rsidRDefault="00F93491" w:rsidP="00F93491">
      <w:pPr>
        <w:spacing w:after="0" w:line="360" w:lineRule="auto"/>
        <w:jc w:val="both"/>
      </w:pPr>
      <w:r>
        <w:t xml:space="preserve">Physical AI – that is, AI that actively perceives physical space and acts contextually – requires a unified understanding of positions, movements, and identities in space. This is precisely where the new Companion Specification comes in: it harmonizes the spatial data model for absolute positions within the OPC Foundation and allows for a unified global positioning of assets in the physical and digital world. </w:t>
      </w:r>
    </w:p>
    <w:p w14:paraId="16AE8B90" w14:textId="77777777" w:rsidR="00F93491" w:rsidRDefault="00F93491" w:rsidP="00F93491">
      <w:pPr>
        <w:spacing w:after="0" w:line="360" w:lineRule="auto"/>
        <w:jc w:val="both"/>
      </w:pPr>
    </w:p>
    <w:p w14:paraId="412CC43E" w14:textId="77777777" w:rsidR="00F93491" w:rsidRDefault="00F93491" w:rsidP="00F93491">
      <w:pPr>
        <w:spacing w:after="0" w:line="360" w:lineRule="auto"/>
        <w:jc w:val="both"/>
      </w:pPr>
      <w:r>
        <w:t xml:space="preserve">This enables a seamless integration of spatial data into industrial IT and OT systems – a prerequisite for autonomous mobile robots, intelligent assistance systems, and self-organizing production environments. </w:t>
      </w:r>
    </w:p>
    <w:p w14:paraId="6D714973" w14:textId="77777777" w:rsidR="00F93491" w:rsidRDefault="00F93491" w:rsidP="00F93491">
      <w:pPr>
        <w:spacing w:after="0" w:line="360" w:lineRule="auto"/>
        <w:jc w:val="both"/>
      </w:pPr>
    </w:p>
    <w:p w14:paraId="2E1BB332" w14:textId="77777777" w:rsidR="00F93491" w:rsidRDefault="00F93491" w:rsidP="00F93491">
      <w:pPr>
        <w:spacing w:after="0" w:line="360" w:lineRule="auto"/>
        <w:jc w:val="both"/>
      </w:pPr>
      <w:r>
        <w:t xml:space="preserve">The new specification is now freely available on the OPC Foundation’s website and is considered a milestone for the next evolutionary stage of industrial intelligence. </w:t>
      </w:r>
    </w:p>
    <w:p w14:paraId="77B646B9" w14:textId="77777777" w:rsidR="00F93491" w:rsidRDefault="00F93491" w:rsidP="00F93491">
      <w:pPr>
        <w:spacing w:after="0" w:line="360" w:lineRule="auto"/>
        <w:jc w:val="both"/>
      </w:pPr>
    </w:p>
    <w:p w14:paraId="26C424F0" w14:textId="77777777" w:rsidR="00F93491" w:rsidRDefault="00F93491" w:rsidP="00F93491">
      <w:pPr>
        <w:spacing w:after="0" w:line="360" w:lineRule="auto"/>
        <w:jc w:val="both"/>
      </w:pPr>
      <w:r>
        <w:lastRenderedPageBreak/>
        <w:t xml:space="preserve">“Machines need a unified understanding of their position in space for coordinated interaction between stationary equipment and mobile robots in the flexible production of tomorrow,” explains Dr. Matthias Jöst, Committee Leader </w:t>
      </w:r>
      <w:proofErr w:type="spellStart"/>
      <w:r>
        <w:t>omlox</w:t>
      </w:r>
      <w:proofErr w:type="spellEnd"/>
      <w:r>
        <w:t xml:space="preserve"> at PI. “With the now available OPC UA Companion Spec, OPC Foundation, AIM-D, and PI jointly create the basis for a new generation of spatially networked and AI-enabled systems.” </w:t>
      </w:r>
    </w:p>
    <w:p w14:paraId="4DC9DD3C" w14:textId="77777777" w:rsidR="00F93491" w:rsidRDefault="00F93491" w:rsidP="00F93491">
      <w:pPr>
        <w:spacing w:after="0" w:line="360" w:lineRule="auto"/>
        <w:jc w:val="both"/>
      </w:pPr>
    </w:p>
    <w:p w14:paraId="54391CAA" w14:textId="77777777" w:rsidR="00F93491" w:rsidRDefault="00F93491" w:rsidP="00F93491">
      <w:pPr>
        <w:spacing w:after="0" w:line="360" w:lineRule="auto"/>
        <w:jc w:val="both"/>
      </w:pPr>
      <w:r>
        <w:t xml:space="preserve">“AIM particularly benefits from the connection between AutoID and locating technologies,” adds Peter Altes, Managing Director of AIM-D </w:t>
      </w:r>
      <w:proofErr w:type="spellStart"/>
      <w:r>
        <w:t>e.V.</w:t>
      </w:r>
      <w:proofErr w:type="spellEnd"/>
      <w:r>
        <w:t xml:space="preserve"> “The unified data model strengthens interoperability – a decisive prerequisite for digitally connected logistics and industry.” </w:t>
      </w:r>
    </w:p>
    <w:p w14:paraId="2E0D85BE" w14:textId="77777777" w:rsidR="00F93491" w:rsidRDefault="00F93491" w:rsidP="00F93491">
      <w:pPr>
        <w:spacing w:after="0" w:line="360" w:lineRule="auto"/>
        <w:jc w:val="both"/>
      </w:pPr>
    </w:p>
    <w:p w14:paraId="57D097A6" w14:textId="77777777" w:rsidR="00F93491" w:rsidRDefault="00F93491" w:rsidP="00F93491">
      <w:pPr>
        <w:spacing w:after="0" w:line="360" w:lineRule="auto"/>
        <w:jc w:val="both"/>
      </w:pPr>
      <w:r>
        <w:t xml:space="preserve">Stefan Hoppe, President and Executive Director of the OPC Foundation, emphasizes: “OPC UA connects worlds – from identification to locating to control. This new specification demonstrates how open standards together create true interoperability – making the industrial Internet of Things scalable and future-proof.” </w:t>
      </w:r>
    </w:p>
    <w:p w14:paraId="78569C09" w14:textId="77777777" w:rsidR="00F93491" w:rsidRDefault="00F93491" w:rsidP="00F93491">
      <w:pPr>
        <w:spacing w:after="0" w:line="360" w:lineRule="auto"/>
        <w:jc w:val="both"/>
      </w:pPr>
    </w:p>
    <w:p w14:paraId="2DACF237" w14:textId="77777777" w:rsidR="00F93491" w:rsidRDefault="00F93491" w:rsidP="00F93491">
      <w:pPr>
        <w:spacing w:after="0" w:line="360" w:lineRule="auto"/>
        <w:jc w:val="both"/>
      </w:pPr>
      <w:r>
        <w:t xml:space="preserve">The collaboration between AIM-D, </w:t>
      </w:r>
      <w:proofErr w:type="spellStart"/>
      <w:r>
        <w:t>omlox</w:t>
      </w:r>
      <w:proofErr w:type="spellEnd"/>
      <w:r>
        <w:t xml:space="preserve"> / PI, and the OPC Foundation brings together the disciplines of identification, locating, and communication in a common spatial context. This creates a decisive foundation to equip robots, vehicles, and machines with a shared spatial understanding – the key to Physical AI, resilient supply chains, and autonomous industrial ecosystems. </w:t>
      </w:r>
    </w:p>
    <w:p w14:paraId="475CF8D0" w14:textId="77777777" w:rsidR="00F93491" w:rsidRDefault="00F93491" w:rsidP="00F93491">
      <w:pPr>
        <w:spacing w:after="0" w:line="360" w:lineRule="auto"/>
        <w:jc w:val="both"/>
      </w:pPr>
    </w:p>
    <w:p w14:paraId="758B1AD9" w14:textId="77777777" w:rsidR="00F93491" w:rsidRDefault="00F93491" w:rsidP="00F93491">
      <w:pPr>
        <w:spacing w:after="0" w:line="360" w:lineRule="auto"/>
        <w:jc w:val="both"/>
      </w:pPr>
    </w:p>
    <w:p w14:paraId="1E7FA8DD" w14:textId="227DEE4B" w:rsidR="00F93491" w:rsidRPr="00F93491" w:rsidRDefault="00F93491" w:rsidP="00F93491">
      <w:pPr>
        <w:spacing w:after="0" w:line="360" w:lineRule="auto"/>
        <w:jc w:val="both"/>
        <w:rPr>
          <w:b/>
          <w:bCs/>
        </w:rPr>
      </w:pPr>
      <w:r w:rsidRPr="00F93491">
        <w:rPr>
          <w:b/>
          <w:bCs/>
        </w:rPr>
        <w:t xml:space="preserve">About AIM </w:t>
      </w:r>
    </w:p>
    <w:p w14:paraId="5366F566" w14:textId="77777777" w:rsidR="00F93491" w:rsidRDefault="00F93491" w:rsidP="00F93491">
      <w:pPr>
        <w:spacing w:after="0" w:line="360" w:lineRule="auto"/>
        <w:jc w:val="both"/>
      </w:pPr>
      <w:r>
        <w:t xml:space="preserve">AIM-D </w:t>
      </w:r>
      <w:proofErr w:type="spellStart"/>
      <w:r>
        <w:t>e.V.</w:t>
      </w:r>
      <w:proofErr w:type="spellEnd"/>
      <w:r>
        <w:t xml:space="preserve"> (or AIM for short), situated in </w:t>
      </w:r>
      <w:proofErr w:type="spellStart"/>
      <w:r>
        <w:t>Lampertheim</w:t>
      </w:r>
      <w:proofErr w:type="spellEnd"/>
      <w:r>
        <w:t xml:space="preserve">, South Hesse, is the leading industry association for automatic data collection, identification (AutoID) and mobile IT systems. The association promotes the use and standardization of AutoID technologies and processes. Technologies such as RFID, NFC, barcodes, two-dimensional codes, industrial sensors and RTLS (real-time locating systems) are promoted in equal </w:t>
      </w:r>
      <w:proofErr w:type="gramStart"/>
      <w:r>
        <w:t>measure</w:t>
      </w:r>
      <w:proofErr w:type="gramEnd"/>
      <w:r>
        <w:t xml:space="preserve">. AIM represents around 120 members in Germany, Austria and Switzerland. AIM members include companies of every size offering AutoID technologies and products, systems and services. This includes a host of university and research </w:t>
      </w:r>
      <w:r>
        <w:lastRenderedPageBreak/>
        <w:t xml:space="preserve">institutions, as well as other associations. Under the umbrella of AIM Global and AIM Europe, AIM supports the global competitiveness of its members. </w:t>
      </w:r>
    </w:p>
    <w:p w14:paraId="35481197" w14:textId="77777777" w:rsidR="00F93491" w:rsidRDefault="00F93491" w:rsidP="00F93491">
      <w:pPr>
        <w:spacing w:after="0" w:line="360" w:lineRule="auto"/>
        <w:jc w:val="both"/>
      </w:pPr>
    </w:p>
    <w:p w14:paraId="7A662DFC" w14:textId="54C2190E" w:rsidR="00F93491" w:rsidRPr="00F93491" w:rsidRDefault="00F93491" w:rsidP="00F93491">
      <w:pPr>
        <w:spacing w:after="0" w:line="360" w:lineRule="auto"/>
        <w:jc w:val="both"/>
        <w:rPr>
          <w:b/>
          <w:bCs/>
        </w:rPr>
      </w:pPr>
      <w:r w:rsidRPr="00F93491">
        <w:rPr>
          <w:b/>
          <w:bCs/>
        </w:rPr>
        <w:t xml:space="preserve">For more information, contact: </w:t>
      </w:r>
    </w:p>
    <w:p w14:paraId="3CFF1B2D" w14:textId="77777777" w:rsidR="00F93491" w:rsidRDefault="00F93491" w:rsidP="00F93491">
      <w:pPr>
        <w:spacing w:after="0" w:line="360" w:lineRule="auto"/>
        <w:jc w:val="both"/>
      </w:pPr>
      <w:r>
        <w:t xml:space="preserve">Peter Altes </w:t>
      </w:r>
    </w:p>
    <w:p w14:paraId="21C2664A" w14:textId="77777777" w:rsidR="00F93491" w:rsidRDefault="00F93491" w:rsidP="00F93491">
      <w:pPr>
        <w:spacing w:after="0" w:line="360" w:lineRule="auto"/>
        <w:jc w:val="both"/>
      </w:pPr>
      <w:r>
        <w:t xml:space="preserve">peter.altes@aim-d.de </w:t>
      </w:r>
    </w:p>
    <w:p w14:paraId="5FFE5944" w14:textId="77777777" w:rsidR="00F93491" w:rsidRDefault="00F93491" w:rsidP="00F93491">
      <w:pPr>
        <w:spacing w:after="0" w:line="360" w:lineRule="auto"/>
        <w:jc w:val="both"/>
      </w:pPr>
    </w:p>
    <w:p w14:paraId="3BB3640A" w14:textId="77777777" w:rsidR="00F93491" w:rsidRPr="00F93491" w:rsidRDefault="00F93491" w:rsidP="00F93491">
      <w:pPr>
        <w:spacing w:after="0" w:line="360" w:lineRule="auto"/>
        <w:jc w:val="both"/>
        <w:rPr>
          <w:b/>
          <w:bCs/>
        </w:rPr>
      </w:pPr>
      <w:r w:rsidRPr="00F93491">
        <w:rPr>
          <w:b/>
          <w:bCs/>
        </w:rPr>
        <w:t xml:space="preserve">About the OPC Foundation </w:t>
      </w:r>
    </w:p>
    <w:p w14:paraId="7EDC79BE" w14:textId="77777777" w:rsidR="00F93491" w:rsidRDefault="00F93491" w:rsidP="00F93491">
      <w:pPr>
        <w:spacing w:after="0" w:line="360" w:lineRule="auto"/>
        <w:jc w:val="both"/>
      </w:pPr>
      <w:r>
        <w:t xml:space="preserve">Since 1996, the OPC Foundation has facilitated the development and adoption of the OPC information exchange standards. As both advocate and custodian of these specifications, the Foundation’s mission is to help industry vendors, end-users, and software developers maintain interoperability in their manufacturing and automation assets. The OPC Foundation </w:t>
      </w:r>
      <w:proofErr w:type="gramStart"/>
      <w:r>
        <w:t>is dedicated to providing</w:t>
      </w:r>
      <w:proofErr w:type="gramEnd"/>
      <w:r>
        <w:t xml:space="preserve"> the best specifications, technology, process, and certification to achieve multivendor, multiplatform, secure, reliable, interoperability for moving data and information from the embedded world to the enterprise cloud. The Foundation serves over 1000 members worldwide in </w:t>
      </w:r>
      <w:proofErr w:type="gramStart"/>
      <w:r>
        <w:t>the Industrial</w:t>
      </w:r>
      <w:proofErr w:type="gramEnd"/>
      <w:r>
        <w:t xml:space="preserve"> Automation, IT, IoT, </w:t>
      </w:r>
      <w:proofErr w:type="spellStart"/>
      <w:r>
        <w:t>IIoT</w:t>
      </w:r>
      <w:proofErr w:type="spellEnd"/>
      <w:r>
        <w:t>, M2M, Industrie 4.0, Building Automation, machine tools, pharmaceutical, petrochemical, and Smart Energy sectors. For more information about the OPC Foundation, please visit</w:t>
      </w:r>
      <w:r>
        <w:rPr>
          <w:rFonts w:ascii="Arial" w:hAnsi="Arial" w:cs="Arial"/>
        </w:rPr>
        <w:t> </w:t>
      </w:r>
      <w:r>
        <w:t xml:space="preserve">www.opcfoundation.org. </w:t>
      </w:r>
    </w:p>
    <w:p w14:paraId="6B3779EA" w14:textId="77777777" w:rsidR="00F93491" w:rsidRDefault="00F93491" w:rsidP="00F93491">
      <w:pPr>
        <w:spacing w:after="0" w:line="360" w:lineRule="auto"/>
        <w:jc w:val="both"/>
      </w:pPr>
    </w:p>
    <w:p w14:paraId="3EF7DC20" w14:textId="77777777" w:rsidR="00F93491" w:rsidRPr="00F93491" w:rsidRDefault="00F93491" w:rsidP="00F93491">
      <w:pPr>
        <w:spacing w:after="0" w:line="360" w:lineRule="auto"/>
        <w:jc w:val="both"/>
        <w:rPr>
          <w:b/>
          <w:bCs/>
        </w:rPr>
      </w:pPr>
      <w:r w:rsidRPr="00F93491">
        <w:rPr>
          <w:b/>
          <w:bCs/>
        </w:rPr>
        <w:t xml:space="preserve">For more information, contact: </w:t>
      </w:r>
    </w:p>
    <w:p w14:paraId="45C499B5" w14:textId="77777777" w:rsidR="00F93491" w:rsidRDefault="00F93491" w:rsidP="00F93491">
      <w:pPr>
        <w:spacing w:after="0" w:line="360" w:lineRule="auto"/>
        <w:jc w:val="both"/>
      </w:pPr>
      <w:r>
        <w:t xml:space="preserve">Stefan Hoppe </w:t>
      </w:r>
    </w:p>
    <w:p w14:paraId="22499CAE" w14:textId="77777777" w:rsidR="00F93491" w:rsidRDefault="00F93491" w:rsidP="00F93491">
      <w:pPr>
        <w:spacing w:after="0" w:line="360" w:lineRule="auto"/>
        <w:jc w:val="both"/>
      </w:pPr>
      <w:r>
        <w:t xml:space="preserve">Stefan.Hoppe@OPCFoundation.org </w:t>
      </w:r>
    </w:p>
    <w:p w14:paraId="7D0C9693" w14:textId="77777777" w:rsidR="00F93491" w:rsidRDefault="00F93491" w:rsidP="00F93491">
      <w:pPr>
        <w:spacing w:after="0" w:line="360" w:lineRule="auto"/>
        <w:jc w:val="both"/>
      </w:pPr>
    </w:p>
    <w:p w14:paraId="245B20CF" w14:textId="77777777" w:rsidR="00F93491" w:rsidRPr="00F93491" w:rsidRDefault="00F93491" w:rsidP="00F93491">
      <w:pPr>
        <w:spacing w:after="0" w:line="360" w:lineRule="auto"/>
        <w:jc w:val="both"/>
        <w:rPr>
          <w:b/>
          <w:bCs/>
        </w:rPr>
      </w:pPr>
      <w:r w:rsidRPr="00F93491">
        <w:rPr>
          <w:b/>
          <w:bCs/>
        </w:rPr>
        <w:t xml:space="preserve">About PI </w:t>
      </w:r>
    </w:p>
    <w:p w14:paraId="2CCEF0A1" w14:textId="77777777" w:rsidR="00F93491" w:rsidRDefault="00F93491" w:rsidP="00F93491">
      <w:pPr>
        <w:spacing w:after="0" w:line="360" w:lineRule="auto"/>
        <w:jc w:val="both"/>
      </w:pPr>
      <w:r>
        <w:t xml:space="preserve">Over 30 years ago, the PROFIBUS Nutzerorganisation </w:t>
      </w:r>
      <w:proofErr w:type="spellStart"/>
      <w:r>
        <w:t>e.V.</w:t>
      </w:r>
      <w:proofErr w:type="spellEnd"/>
      <w:r>
        <w:t xml:space="preserve"> (PNO) initiated the foundation of a large, global community which has come together under the PROFIBUS &amp; PROFINET International (PI) umbrella organization. With 25 regional user organizations in every international market, around 1,700 member companies and many thousands of different products, PI is the largest interest group for industrial automation technology. Its global network includes most manufacturers and users from every industry. The technologies cover every key market of industrial automation, from </w:t>
      </w:r>
      <w:r>
        <w:lastRenderedPageBreak/>
        <w:t xml:space="preserve">production automation to process automation to motion control and safety applications. PROFIBUS, the leading fieldbus – PROFINET, the leading Ethernet standard – IO-Link, the leading sensor/actuator communication system – and </w:t>
      </w:r>
      <w:proofErr w:type="spellStart"/>
      <w:r>
        <w:t>omlox</w:t>
      </w:r>
      <w:proofErr w:type="spellEnd"/>
      <w:r>
        <w:t xml:space="preserve">, the open and interoperable standard for real-time locating – are available automation technologies with future potential enabling production in the “Industry 4.0” generation. </w:t>
      </w:r>
    </w:p>
    <w:p w14:paraId="19F217AC" w14:textId="77777777" w:rsidR="00F93491" w:rsidRDefault="00F93491" w:rsidP="00F93491">
      <w:pPr>
        <w:spacing w:after="0" w:line="360" w:lineRule="auto"/>
        <w:jc w:val="both"/>
      </w:pPr>
    </w:p>
    <w:p w14:paraId="7782EA63" w14:textId="77777777" w:rsidR="00F93491" w:rsidRPr="00F93491" w:rsidRDefault="00F93491" w:rsidP="00F93491">
      <w:pPr>
        <w:spacing w:after="0" w:line="360" w:lineRule="auto"/>
        <w:jc w:val="both"/>
        <w:rPr>
          <w:b/>
          <w:bCs/>
        </w:rPr>
      </w:pPr>
      <w:r w:rsidRPr="00F93491">
        <w:rPr>
          <w:b/>
          <w:bCs/>
        </w:rPr>
        <w:t xml:space="preserve">For more information, contact: </w:t>
      </w:r>
    </w:p>
    <w:p w14:paraId="7466CE0D" w14:textId="77777777" w:rsidR="00F93491" w:rsidRDefault="00F93491" w:rsidP="00F93491">
      <w:pPr>
        <w:spacing w:after="0" w:line="360" w:lineRule="auto"/>
        <w:jc w:val="both"/>
      </w:pPr>
      <w:r>
        <w:t xml:space="preserve">Barbara Weber </w:t>
      </w:r>
    </w:p>
    <w:p w14:paraId="26FBACC1" w14:textId="77777777" w:rsidR="00F93491" w:rsidRDefault="00F93491" w:rsidP="00F93491">
      <w:pPr>
        <w:spacing w:after="0" w:line="360" w:lineRule="auto"/>
        <w:jc w:val="both"/>
      </w:pPr>
      <w:r>
        <w:t xml:space="preserve">Barbara.Weber@profibus.com </w:t>
      </w:r>
    </w:p>
    <w:p w14:paraId="201F2E79" w14:textId="77777777" w:rsidR="00F93491" w:rsidRDefault="00F93491" w:rsidP="00F93491">
      <w:pPr>
        <w:spacing w:after="0" w:line="360" w:lineRule="auto"/>
        <w:jc w:val="both"/>
      </w:pPr>
    </w:p>
    <w:p w14:paraId="672790EA" w14:textId="77777777" w:rsidR="00F93491" w:rsidRDefault="00F93491" w:rsidP="00F93491">
      <w:pPr>
        <w:spacing w:after="0" w:line="360" w:lineRule="auto"/>
        <w:jc w:val="both"/>
      </w:pPr>
    </w:p>
    <w:p w14:paraId="73EF4269" w14:textId="77777777" w:rsidR="00F93491" w:rsidRPr="00F93491" w:rsidRDefault="00F93491" w:rsidP="00F93491">
      <w:pPr>
        <w:spacing w:after="0" w:line="360" w:lineRule="auto"/>
        <w:jc w:val="both"/>
        <w:rPr>
          <w:b/>
          <w:bCs/>
        </w:rPr>
      </w:pPr>
      <w:r w:rsidRPr="00F93491">
        <w:rPr>
          <w:b/>
          <w:bCs/>
        </w:rPr>
        <w:t xml:space="preserve">About </w:t>
      </w:r>
      <w:proofErr w:type="spellStart"/>
      <w:r w:rsidRPr="00F93491">
        <w:rPr>
          <w:b/>
          <w:bCs/>
        </w:rPr>
        <w:t>omlox</w:t>
      </w:r>
      <w:proofErr w:type="spellEnd"/>
      <w:r w:rsidRPr="00F93491">
        <w:rPr>
          <w:b/>
          <w:bCs/>
        </w:rPr>
        <w:t xml:space="preserve"> </w:t>
      </w:r>
    </w:p>
    <w:p w14:paraId="21CABD49" w14:textId="77777777" w:rsidR="00F93491" w:rsidRDefault="00F93491" w:rsidP="00F93491">
      <w:pPr>
        <w:spacing w:after="0" w:line="360" w:lineRule="auto"/>
        <w:jc w:val="both"/>
      </w:pPr>
      <w:proofErr w:type="spellStart"/>
      <w:r>
        <w:t>omlox</w:t>
      </w:r>
      <w:proofErr w:type="spellEnd"/>
      <w:r>
        <w:t xml:space="preserve">®, the world’s first open location standard for industry, unifies location data from all location technologies in a central middleware and enables technology and vendor independent location of all moving objects. In addition, it defines an interoperable Ultra-Wideband positioning system that allows real-time positioning in complex production environments. </w:t>
      </w:r>
    </w:p>
    <w:p w14:paraId="79CC6E2F" w14:textId="77777777" w:rsidR="00F93491" w:rsidRDefault="00F93491" w:rsidP="00F93491">
      <w:pPr>
        <w:spacing w:after="0" w:line="360" w:lineRule="auto"/>
        <w:jc w:val="both"/>
      </w:pPr>
    </w:p>
    <w:p w14:paraId="2BD2B474" w14:textId="32AC0B05" w:rsidR="000872FF" w:rsidRPr="00663C04" w:rsidRDefault="000872FF" w:rsidP="00F93491">
      <w:pPr>
        <w:spacing w:after="0" w:line="360" w:lineRule="auto"/>
        <w:jc w:val="both"/>
      </w:pPr>
    </w:p>
    <w:sectPr w:rsidR="000872FF" w:rsidRPr="00663C04" w:rsidSect="001D7239">
      <w:headerReference w:type="default" r:id="rId11"/>
      <w:footerReference w:type="default" r:id="rId12"/>
      <w:headerReference w:type="first" r:id="rId13"/>
      <w:footerReference w:type="first" r:id="rId14"/>
      <w:pgSz w:w="11906" w:h="16838"/>
      <w:pgMar w:top="3306" w:right="1418" w:bottom="284" w:left="1418"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9F1C" w14:textId="77777777" w:rsidR="005442D6" w:rsidRDefault="005442D6" w:rsidP="00FF4B6C">
      <w:pPr>
        <w:spacing w:after="0" w:line="240" w:lineRule="auto"/>
      </w:pPr>
      <w:r>
        <w:separator/>
      </w:r>
    </w:p>
  </w:endnote>
  <w:endnote w:type="continuationSeparator" w:id="0">
    <w:p w14:paraId="4049515E" w14:textId="77777777" w:rsidR="005442D6" w:rsidRDefault="005442D6" w:rsidP="00FF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Arial"/>
    <w:panose1 w:val="020B050303040309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0BE0" w14:textId="77777777" w:rsidR="0046576F" w:rsidRPr="00505185" w:rsidRDefault="00E27060" w:rsidP="00505185">
    <w:pPr>
      <w:pStyle w:val="Fuzeile"/>
    </w:pPr>
    <w:r>
      <w:t xml:space="preserve">Page </w:t>
    </w:r>
    <w:r w:rsidRPr="00E27060">
      <w:fldChar w:fldCharType="begin"/>
    </w:r>
    <w:r w:rsidRPr="00E27060">
      <w:instrText>PAGE</w:instrText>
    </w:r>
    <w:r w:rsidRPr="00E27060">
      <w:fldChar w:fldCharType="separate"/>
    </w:r>
    <w:r w:rsidR="008223DF">
      <w:t>2</w:t>
    </w:r>
    <w:r w:rsidRPr="00E27060">
      <w:fldChar w:fldCharType="end"/>
    </w:r>
    <w:r>
      <w:t xml:space="preserve"> of </w:t>
    </w:r>
    <w:r w:rsidRPr="00E27060">
      <w:fldChar w:fldCharType="begin"/>
    </w:r>
    <w:r w:rsidRPr="00E27060">
      <w:instrText>NUMPAGES</w:instrText>
    </w:r>
    <w:r w:rsidRPr="00E27060">
      <w:fldChar w:fldCharType="separate"/>
    </w:r>
    <w:r w:rsidR="008223DF">
      <w:t>2</w:t>
    </w:r>
    <w:r w:rsidRPr="00E2706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ED92" w14:textId="77777777" w:rsidR="00751C78" w:rsidRPr="00A30A07" w:rsidRDefault="00751C78"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rPr>
    </w:pPr>
    <w:r w:rsidRPr="00D43638">
      <w:rPr>
        <w:rFonts w:ascii="Arial" w:hAnsi="Arial"/>
        <w:b/>
        <w:caps/>
        <w:color w:val="5B5D6B"/>
        <w:sz w:val="14"/>
        <w:lang w:val="de-DE"/>
      </w:rPr>
      <w:t>Profibus</w:t>
    </w:r>
    <w:r w:rsidRPr="00D43638">
      <w:rPr>
        <w:rFonts w:ascii="Arial" w:hAnsi="Arial"/>
        <w:b/>
        <w:color w:val="5B5D6B"/>
        <w:sz w:val="14"/>
        <w:lang w:val="de-DE"/>
      </w:rPr>
      <w:t xml:space="preserve"> Nutzerorganisation e.V.</w:t>
    </w:r>
    <w:r w:rsidRPr="00D43638">
      <w:rPr>
        <w:rFonts w:ascii="Arial" w:hAnsi="Arial"/>
        <w:color w:val="5B5D6B"/>
        <w:sz w:val="14"/>
        <w:lang w:val="de-DE"/>
      </w:rPr>
      <w:t xml:space="preserve"> • Ohiostr. </w:t>
    </w:r>
    <w:r>
      <w:rPr>
        <w:rFonts w:ascii="Arial" w:hAnsi="Arial"/>
        <w:color w:val="5B5D6B"/>
        <w:sz w:val="14"/>
      </w:rPr>
      <w:t>8 • 76149 Karlsruhe, Germany • Phone: +49 721 986 197 0 • Fax: +49 721 986 197 11 • E-mail: info@profibus.com</w:t>
    </w:r>
  </w:p>
  <w:p w14:paraId="1320C126" w14:textId="77777777" w:rsidR="00751C78" w:rsidRPr="00A30A07" w:rsidRDefault="00751C78" w:rsidP="00751C78">
    <w:pPr>
      <w:tabs>
        <w:tab w:val="center" w:pos="4536"/>
        <w:tab w:val="right" w:pos="9072"/>
      </w:tabs>
      <w:spacing w:after="0" w:line="200" w:lineRule="atLeast"/>
      <w:ind w:left="-709" w:right="-711"/>
      <w:jc w:val="center"/>
      <w:rPr>
        <w:rFonts w:ascii="Arial" w:hAnsi="Arial" w:cs="Arial"/>
        <w:sz w:val="14"/>
        <w:szCs w:val="14"/>
      </w:rPr>
    </w:pPr>
    <w:r>
      <w:rPr>
        <w:rFonts w:ascii="Arial" w:hAnsi="Arial"/>
        <w:b/>
        <w:color w:val="5B5D6B"/>
        <w:sz w:val="14"/>
      </w:rPr>
      <w:t>Managing Board:</w:t>
    </w:r>
    <w:r>
      <w:rPr>
        <w:rFonts w:ascii="Arial" w:hAnsi="Arial"/>
        <w:color w:val="5B5D6B"/>
        <w:sz w:val="14"/>
      </w:rPr>
      <w:t xml:space="preserve"> </w:t>
    </w:r>
    <w:r>
      <w:rPr>
        <w:rStyle w:val="Zeichenformat1"/>
        <w:rFonts w:ascii="Arial" w:hAnsi="Arial"/>
        <w:color w:val="5B5D6B"/>
        <w:sz w:val="13"/>
      </w:rPr>
      <w:t xml:space="preserve">Xaver Schmidt (Chairman) • Frank Moritz • Prof. Dr. Felix Hackelöer • Harald Müller • </w:t>
    </w:r>
    <w:r>
      <w:rPr>
        <w:rFonts w:ascii="Arial" w:hAnsi="Arial"/>
        <w:b/>
        <w:color w:val="5B5D6B"/>
        <w:sz w:val="14"/>
      </w:rPr>
      <w:t>Local Court of Mannheim</w:t>
    </w:r>
    <w:r>
      <w:rPr>
        <w:rFonts w:ascii="Arial" w:hAnsi="Arial"/>
        <w:color w:val="5B5D6B"/>
        <w:sz w:val="14"/>
      </w:rPr>
      <w:t xml:space="preserve"> • Reg. No. VR 102541</w:t>
    </w:r>
  </w:p>
  <w:p w14:paraId="6A9E90BD" w14:textId="77777777" w:rsidR="00C830D7" w:rsidRPr="00751C78" w:rsidRDefault="00C830D7" w:rsidP="00751C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D0789" w14:textId="77777777" w:rsidR="005442D6" w:rsidRDefault="005442D6" w:rsidP="00FF4B6C">
      <w:pPr>
        <w:spacing w:after="0" w:line="240" w:lineRule="auto"/>
      </w:pPr>
      <w:r>
        <w:separator/>
      </w:r>
    </w:p>
  </w:footnote>
  <w:footnote w:type="continuationSeparator" w:id="0">
    <w:p w14:paraId="31DF2B80" w14:textId="77777777" w:rsidR="005442D6" w:rsidRDefault="005442D6" w:rsidP="00FF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774A" w14:textId="0AC488DD" w:rsidR="0046576F" w:rsidRPr="00F95002" w:rsidRDefault="005F6618" w:rsidP="00FF4B6C">
    <w:pPr>
      <w:pStyle w:val="Lauftext"/>
      <w:spacing w:line="240" w:lineRule="auto"/>
      <w:jc w:val="left"/>
      <w:rPr>
        <w:rFonts w:ascii="Arial" w:hAnsi="Arial" w:cs="Arial"/>
        <w:color w:val="5B5D6B"/>
        <w:sz w:val="14"/>
        <w:szCs w:val="14"/>
      </w:rPr>
    </w:pPr>
    <w:r>
      <w:rPr>
        <w:rFonts w:ascii="Arial" w:hAnsi="Arial" w:cs="Arial"/>
        <w:noProof/>
        <w:color w:val="5B5D6B"/>
        <w:sz w:val="14"/>
        <w:szCs w:val="14"/>
      </w:rPr>
      <w:drawing>
        <wp:inline distT="0" distB="0" distL="0" distR="0" wp14:anchorId="30C32ADA" wp14:editId="27E2E7A8">
          <wp:extent cx="5759450" cy="908685"/>
          <wp:effectExtent l="0" t="0" r="0" b="5715"/>
          <wp:docPr id="137747944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79443" name="Grafik 1377479443"/>
                  <pic:cNvPicPr/>
                </pic:nvPicPr>
                <pic:blipFill>
                  <a:blip r:embed="rId1">
                    <a:extLst>
                      <a:ext uri="{28A0092B-C50C-407E-A947-70E740481C1C}">
                        <a14:useLocalDpi xmlns:a14="http://schemas.microsoft.com/office/drawing/2010/main" val="0"/>
                      </a:ext>
                    </a:extLst>
                  </a:blip>
                  <a:stretch>
                    <a:fillRect/>
                  </a:stretch>
                </pic:blipFill>
                <pic:spPr>
                  <a:xfrm>
                    <a:off x="0" y="0"/>
                    <a:ext cx="5759450" cy="9086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4D42" w14:textId="57BAF4B6" w:rsidR="00105882" w:rsidRPr="00580BBB" w:rsidRDefault="005F6618" w:rsidP="000872FF">
    <w:pPr>
      <w:pStyle w:val="Lauftext"/>
      <w:spacing w:line="240" w:lineRule="auto"/>
      <w:jc w:val="left"/>
    </w:pPr>
    <w:r>
      <w:rPr>
        <w:noProof/>
      </w:rPr>
      <w:drawing>
        <wp:inline distT="0" distB="0" distL="0" distR="0" wp14:anchorId="3A4ADEA2" wp14:editId="60D5FC1F">
          <wp:extent cx="5759450" cy="908685"/>
          <wp:effectExtent l="0" t="0" r="0" b="5715"/>
          <wp:docPr id="1541094536" name="Grafik 1" descr="Ein Bild, das Text, Screenshot, Schrif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94536" name="Grafik 1" descr="Ein Bild, das Text, Screenshot, Schrift,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59450" cy="908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041598503" o:spid="_x0000_i1026" type="#_x0000_t75" style="width:8.5pt;height:5.5pt;visibility:visible;mso-wrap-style:square" o:bullet="t">
        <v:imagedata r:id="rId1" o:title=""/>
      </v:shape>
    </w:pict>
  </w:numPicBullet>
  <w:numPicBullet w:numPicBulletId="1">
    <w:pict>
      <v:shape id="Grafik 1485024187" o:spid="_x0000_i1027" type="#_x0000_t75" style="width:11pt;height:8.5pt;visibility:visible;mso-wrap-style:square" o:bullet="t">
        <v:imagedata r:id="rId2" o:title=""/>
      </v:shape>
    </w:pict>
  </w:numPicBullet>
  <w:numPicBullet w:numPicBulletId="2">
    <w:pict>
      <v:shape id="Grafik 767688313" o:spid="_x0000_i1028" type="#_x0000_t75" style="width:11.5pt;height:7pt;visibility:visible;mso-wrap-style:square" o:bullet="t">
        <v:imagedata r:id="rId3" o:title=""/>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4720CE"/>
    <w:multiLevelType w:val="hybridMultilevel"/>
    <w:tmpl w:val="67968572"/>
    <w:lvl w:ilvl="0" w:tplc="06F064EA">
      <w:start w:val="1"/>
      <w:numFmt w:val="bullet"/>
      <w:lvlText w:val=""/>
      <w:lvlPicBulletId w:val="2"/>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num w:numId="1" w16cid:durableId="1093626739">
    <w:abstractNumId w:val="0"/>
  </w:num>
  <w:num w:numId="2" w16cid:durableId="377315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8F"/>
    <w:rsid w:val="00001CD4"/>
    <w:rsid w:val="000031A1"/>
    <w:rsid w:val="00015C97"/>
    <w:rsid w:val="00030369"/>
    <w:rsid w:val="00031551"/>
    <w:rsid w:val="00040609"/>
    <w:rsid w:val="00050A7D"/>
    <w:rsid w:val="00054323"/>
    <w:rsid w:val="000603F6"/>
    <w:rsid w:val="0006591B"/>
    <w:rsid w:val="00072AEA"/>
    <w:rsid w:val="00077557"/>
    <w:rsid w:val="000872FF"/>
    <w:rsid w:val="000920E3"/>
    <w:rsid w:val="0009713E"/>
    <w:rsid w:val="000C2029"/>
    <w:rsid w:val="000E1A5F"/>
    <w:rsid w:val="000F2CC8"/>
    <w:rsid w:val="00105882"/>
    <w:rsid w:val="00112627"/>
    <w:rsid w:val="001137A8"/>
    <w:rsid w:val="00135731"/>
    <w:rsid w:val="00171F79"/>
    <w:rsid w:val="001806C4"/>
    <w:rsid w:val="001864E3"/>
    <w:rsid w:val="00187E9C"/>
    <w:rsid w:val="001A4E46"/>
    <w:rsid w:val="001B0900"/>
    <w:rsid w:val="001B148F"/>
    <w:rsid w:val="001B6D7E"/>
    <w:rsid w:val="001C72B2"/>
    <w:rsid w:val="001D58B8"/>
    <w:rsid w:val="001D7239"/>
    <w:rsid w:val="001E6D69"/>
    <w:rsid w:val="001E7023"/>
    <w:rsid w:val="001F2F60"/>
    <w:rsid w:val="001F7E7E"/>
    <w:rsid w:val="00212817"/>
    <w:rsid w:val="00215B9C"/>
    <w:rsid w:val="00220CDD"/>
    <w:rsid w:val="00226748"/>
    <w:rsid w:val="0023214D"/>
    <w:rsid w:val="00236F01"/>
    <w:rsid w:val="00255D35"/>
    <w:rsid w:val="00277384"/>
    <w:rsid w:val="00277B4E"/>
    <w:rsid w:val="00294425"/>
    <w:rsid w:val="002B2D34"/>
    <w:rsid w:val="002C3D6A"/>
    <w:rsid w:val="002C3FAF"/>
    <w:rsid w:val="002C76B5"/>
    <w:rsid w:val="002D7039"/>
    <w:rsid w:val="002E6D3C"/>
    <w:rsid w:val="002F084F"/>
    <w:rsid w:val="00300E34"/>
    <w:rsid w:val="00307131"/>
    <w:rsid w:val="00337D5C"/>
    <w:rsid w:val="00341896"/>
    <w:rsid w:val="0037388F"/>
    <w:rsid w:val="003878C7"/>
    <w:rsid w:val="0039689D"/>
    <w:rsid w:val="003A2CFB"/>
    <w:rsid w:val="003A789B"/>
    <w:rsid w:val="003B3AA1"/>
    <w:rsid w:val="003B41D6"/>
    <w:rsid w:val="003B7C01"/>
    <w:rsid w:val="003C0926"/>
    <w:rsid w:val="003D3562"/>
    <w:rsid w:val="003E0259"/>
    <w:rsid w:val="003E4A4A"/>
    <w:rsid w:val="003E5045"/>
    <w:rsid w:val="003F03EE"/>
    <w:rsid w:val="00415B36"/>
    <w:rsid w:val="00422F53"/>
    <w:rsid w:val="00424B94"/>
    <w:rsid w:val="0043322B"/>
    <w:rsid w:val="00435E93"/>
    <w:rsid w:val="0044059F"/>
    <w:rsid w:val="00441913"/>
    <w:rsid w:val="00462B96"/>
    <w:rsid w:val="00464279"/>
    <w:rsid w:val="0046576F"/>
    <w:rsid w:val="0046660B"/>
    <w:rsid w:val="0048043E"/>
    <w:rsid w:val="00482A26"/>
    <w:rsid w:val="004A0D45"/>
    <w:rsid w:val="004A7891"/>
    <w:rsid w:val="004B2EC4"/>
    <w:rsid w:val="004B303C"/>
    <w:rsid w:val="004B7666"/>
    <w:rsid w:val="004C2D44"/>
    <w:rsid w:val="004D69A5"/>
    <w:rsid w:val="004E370F"/>
    <w:rsid w:val="004E4AFC"/>
    <w:rsid w:val="004E5E1D"/>
    <w:rsid w:val="004F0DA8"/>
    <w:rsid w:val="004F1B5F"/>
    <w:rsid w:val="004F5638"/>
    <w:rsid w:val="00503374"/>
    <w:rsid w:val="00505185"/>
    <w:rsid w:val="00523427"/>
    <w:rsid w:val="00527924"/>
    <w:rsid w:val="0053237F"/>
    <w:rsid w:val="005442D6"/>
    <w:rsid w:val="0054741C"/>
    <w:rsid w:val="00566957"/>
    <w:rsid w:val="00580BBB"/>
    <w:rsid w:val="00580D86"/>
    <w:rsid w:val="00585F5E"/>
    <w:rsid w:val="005A0E33"/>
    <w:rsid w:val="005D101A"/>
    <w:rsid w:val="005D582E"/>
    <w:rsid w:val="005E2F33"/>
    <w:rsid w:val="005F365A"/>
    <w:rsid w:val="005F5C33"/>
    <w:rsid w:val="005F6618"/>
    <w:rsid w:val="005F6713"/>
    <w:rsid w:val="005F72C3"/>
    <w:rsid w:val="0060395E"/>
    <w:rsid w:val="006129B0"/>
    <w:rsid w:val="00632A77"/>
    <w:rsid w:val="006659D0"/>
    <w:rsid w:val="00683359"/>
    <w:rsid w:val="00685610"/>
    <w:rsid w:val="00687CC8"/>
    <w:rsid w:val="006960BD"/>
    <w:rsid w:val="006A012A"/>
    <w:rsid w:val="006C2071"/>
    <w:rsid w:val="006D47F9"/>
    <w:rsid w:val="006D5BD8"/>
    <w:rsid w:val="00700EA3"/>
    <w:rsid w:val="007021E0"/>
    <w:rsid w:val="00726444"/>
    <w:rsid w:val="00731906"/>
    <w:rsid w:val="00731999"/>
    <w:rsid w:val="00735820"/>
    <w:rsid w:val="0074000F"/>
    <w:rsid w:val="00751C78"/>
    <w:rsid w:val="0076096C"/>
    <w:rsid w:val="00764E82"/>
    <w:rsid w:val="00769DAF"/>
    <w:rsid w:val="00792AEB"/>
    <w:rsid w:val="0079369F"/>
    <w:rsid w:val="007A7E0B"/>
    <w:rsid w:val="007B10B5"/>
    <w:rsid w:val="007B7777"/>
    <w:rsid w:val="007C2CC2"/>
    <w:rsid w:val="007C5463"/>
    <w:rsid w:val="007C7DE0"/>
    <w:rsid w:val="007D12B3"/>
    <w:rsid w:val="007D7366"/>
    <w:rsid w:val="007E7FD6"/>
    <w:rsid w:val="00800FC9"/>
    <w:rsid w:val="00821D90"/>
    <w:rsid w:val="008222F7"/>
    <w:rsid w:val="008223DF"/>
    <w:rsid w:val="0084592B"/>
    <w:rsid w:val="008528E4"/>
    <w:rsid w:val="008554C9"/>
    <w:rsid w:val="00857653"/>
    <w:rsid w:val="00864B7E"/>
    <w:rsid w:val="00880436"/>
    <w:rsid w:val="00880D56"/>
    <w:rsid w:val="00882025"/>
    <w:rsid w:val="008D2A6F"/>
    <w:rsid w:val="008E1F25"/>
    <w:rsid w:val="00911195"/>
    <w:rsid w:val="00914E96"/>
    <w:rsid w:val="009223C9"/>
    <w:rsid w:val="009257D2"/>
    <w:rsid w:val="00932302"/>
    <w:rsid w:val="00932E5F"/>
    <w:rsid w:val="009330BA"/>
    <w:rsid w:val="00936AB9"/>
    <w:rsid w:val="0094454F"/>
    <w:rsid w:val="00962D44"/>
    <w:rsid w:val="009716B1"/>
    <w:rsid w:val="00973E0A"/>
    <w:rsid w:val="009751F6"/>
    <w:rsid w:val="009753F9"/>
    <w:rsid w:val="00976AF5"/>
    <w:rsid w:val="0098694C"/>
    <w:rsid w:val="009A07B1"/>
    <w:rsid w:val="009A6B3F"/>
    <w:rsid w:val="009B2D41"/>
    <w:rsid w:val="009B7B8B"/>
    <w:rsid w:val="009D112F"/>
    <w:rsid w:val="009E424F"/>
    <w:rsid w:val="009E5CC4"/>
    <w:rsid w:val="00A009D8"/>
    <w:rsid w:val="00A066EF"/>
    <w:rsid w:val="00A30A07"/>
    <w:rsid w:val="00A353FE"/>
    <w:rsid w:val="00A37B7B"/>
    <w:rsid w:val="00A5224F"/>
    <w:rsid w:val="00A52958"/>
    <w:rsid w:val="00A76DF9"/>
    <w:rsid w:val="00A80C14"/>
    <w:rsid w:val="00A85BF2"/>
    <w:rsid w:val="00A9586F"/>
    <w:rsid w:val="00AB1825"/>
    <w:rsid w:val="00AC4CD4"/>
    <w:rsid w:val="00AE225D"/>
    <w:rsid w:val="00AF1152"/>
    <w:rsid w:val="00B01193"/>
    <w:rsid w:val="00B07ADD"/>
    <w:rsid w:val="00B158E1"/>
    <w:rsid w:val="00B271C2"/>
    <w:rsid w:val="00B359C4"/>
    <w:rsid w:val="00B51705"/>
    <w:rsid w:val="00B864BC"/>
    <w:rsid w:val="00B87B67"/>
    <w:rsid w:val="00B92602"/>
    <w:rsid w:val="00B93601"/>
    <w:rsid w:val="00B94F87"/>
    <w:rsid w:val="00BA1699"/>
    <w:rsid w:val="00BB7C57"/>
    <w:rsid w:val="00BC2468"/>
    <w:rsid w:val="00BD1706"/>
    <w:rsid w:val="00BD19D2"/>
    <w:rsid w:val="00BF74FA"/>
    <w:rsid w:val="00C0625F"/>
    <w:rsid w:val="00C07FD5"/>
    <w:rsid w:val="00C3273C"/>
    <w:rsid w:val="00C50487"/>
    <w:rsid w:val="00C600C9"/>
    <w:rsid w:val="00C71DDA"/>
    <w:rsid w:val="00C830D7"/>
    <w:rsid w:val="00C94921"/>
    <w:rsid w:val="00CB589E"/>
    <w:rsid w:val="00CF2E1A"/>
    <w:rsid w:val="00CF7474"/>
    <w:rsid w:val="00D03415"/>
    <w:rsid w:val="00D12E3E"/>
    <w:rsid w:val="00D173DF"/>
    <w:rsid w:val="00D25115"/>
    <w:rsid w:val="00D3251E"/>
    <w:rsid w:val="00D32ABD"/>
    <w:rsid w:val="00D334E2"/>
    <w:rsid w:val="00D42543"/>
    <w:rsid w:val="00D43638"/>
    <w:rsid w:val="00D46ED3"/>
    <w:rsid w:val="00D72CDB"/>
    <w:rsid w:val="00D86D5E"/>
    <w:rsid w:val="00DA025E"/>
    <w:rsid w:val="00DA4288"/>
    <w:rsid w:val="00DA60E9"/>
    <w:rsid w:val="00DC14B1"/>
    <w:rsid w:val="00DD08FE"/>
    <w:rsid w:val="00DE01CC"/>
    <w:rsid w:val="00DF168A"/>
    <w:rsid w:val="00E00C5F"/>
    <w:rsid w:val="00E20EEB"/>
    <w:rsid w:val="00E27060"/>
    <w:rsid w:val="00E30D5E"/>
    <w:rsid w:val="00E4072C"/>
    <w:rsid w:val="00E4221D"/>
    <w:rsid w:val="00E44CE2"/>
    <w:rsid w:val="00E4583C"/>
    <w:rsid w:val="00E52794"/>
    <w:rsid w:val="00E60FE8"/>
    <w:rsid w:val="00E74C76"/>
    <w:rsid w:val="00E8535D"/>
    <w:rsid w:val="00EA1EBC"/>
    <w:rsid w:val="00EA44A3"/>
    <w:rsid w:val="00EC1EB3"/>
    <w:rsid w:val="00EC4B7C"/>
    <w:rsid w:val="00ED6292"/>
    <w:rsid w:val="00EF2548"/>
    <w:rsid w:val="00F05DD9"/>
    <w:rsid w:val="00F06FA5"/>
    <w:rsid w:val="00F24AC0"/>
    <w:rsid w:val="00F52F9C"/>
    <w:rsid w:val="00F554B6"/>
    <w:rsid w:val="00F617FB"/>
    <w:rsid w:val="00F8399F"/>
    <w:rsid w:val="00F8425F"/>
    <w:rsid w:val="00F85318"/>
    <w:rsid w:val="00F8536B"/>
    <w:rsid w:val="00F871EE"/>
    <w:rsid w:val="00F87C47"/>
    <w:rsid w:val="00F92ABE"/>
    <w:rsid w:val="00F93491"/>
    <w:rsid w:val="00F95002"/>
    <w:rsid w:val="00FB195D"/>
    <w:rsid w:val="00FB4862"/>
    <w:rsid w:val="00FD7934"/>
    <w:rsid w:val="00FE2F86"/>
    <w:rsid w:val="00FF0A9F"/>
    <w:rsid w:val="00FF1305"/>
    <w:rsid w:val="00FF4B6C"/>
    <w:rsid w:val="02BCA78B"/>
    <w:rsid w:val="05FC7200"/>
    <w:rsid w:val="0C606D80"/>
    <w:rsid w:val="0C8851DA"/>
    <w:rsid w:val="0E154795"/>
    <w:rsid w:val="11CA6FF8"/>
    <w:rsid w:val="123CACEA"/>
    <w:rsid w:val="15398CDE"/>
    <w:rsid w:val="1C28AD6A"/>
    <w:rsid w:val="2A87B568"/>
    <w:rsid w:val="2AFB40F5"/>
    <w:rsid w:val="2B0BCEB8"/>
    <w:rsid w:val="2DD5F15B"/>
    <w:rsid w:val="30EE32FA"/>
    <w:rsid w:val="397A34E0"/>
    <w:rsid w:val="449EBC4D"/>
    <w:rsid w:val="49A67EB4"/>
    <w:rsid w:val="4AA45FE2"/>
    <w:rsid w:val="4B4A9375"/>
    <w:rsid w:val="507DD075"/>
    <w:rsid w:val="55EE2F25"/>
    <w:rsid w:val="5FC79E93"/>
    <w:rsid w:val="62B389D0"/>
    <w:rsid w:val="65ADEE58"/>
    <w:rsid w:val="69FEC7AB"/>
    <w:rsid w:val="6B2EADF6"/>
    <w:rsid w:val="77E1C1A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AB8B2B0"/>
  <w15:docId w15:val="{CD4E7E2D-BD19-4586-A15F-293510DE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Myriad Pro" w:hAnsi="Myriad Pro"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0872FF"/>
    <w:pPr>
      <w:keepNext/>
      <w:spacing w:after="0" w:line="360" w:lineRule="auto"/>
      <w:jc w:val="center"/>
      <w:outlineLvl w:val="0"/>
    </w:pPr>
    <w:rPr>
      <w:b/>
    </w:rPr>
  </w:style>
  <w:style w:type="paragraph" w:styleId="berschrift4">
    <w:name w:val="heading 4"/>
    <w:basedOn w:val="Standard"/>
    <w:next w:val="Standard"/>
    <w:qFormat/>
    <w:rsid w:val="000872F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505185"/>
    <w:pPr>
      <w:tabs>
        <w:tab w:val="center" w:pos="4536"/>
        <w:tab w:val="right" w:pos="9072"/>
      </w:tabs>
      <w:spacing w:after="0" w:line="240" w:lineRule="auto"/>
      <w:jc w:val="center"/>
    </w:pPr>
    <w:rPr>
      <w:rFonts w:ascii="Arial" w:hAnsi="Arial" w:cs="Arial"/>
      <w:sz w:val="14"/>
      <w:szCs w:val="14"/>
    </w:rPr>
  </w:style>
  <w:style w:type="character" w:customStyle="1" w:styleId="FuzeileZchn">
    <w:name w:val="Fußzeile Zchn"/>
    <w:link w:val="Fuzeile"/>
    <w:uiPriority w:val="99"/>
    <w:rsid w:val="00505185"/>
    <w:rPr>
      <w:rFonts w:ascii="Arial" w:hAnsi="Arial" w:cs="Arial"/>
      <w:sz w:val="14"/>
      <w:szCs w:val="14"/>
      <w:lang w:eastAsia="en-US"/>
    </w:rPr>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uiPriority w:val="99"/>
    <w:semiHidden/>
    <w:rsid w:val="00FF4B6C"/>
    <w:rPr>
      <w:color w:val="808080"/>
    </w:rPr>
  </w:style>
  <w:style w:type="paragraph" w:styleId="KeinLeerraum">
    <w:name w:val="No Spacing"/>
    <w:link w:val="KeinLeerraumZchn"/>
    <w:uiPriority w:val="1"/>
    <w:qFormat/>
    <w:rsid w:val="00E4072C"/>
    <w:rPr>
      <w:rFonts w:ascii="Calibri" w:eastAsia="Times New Roman" w:hAnsi="Calibri"/>
      <w:sz w:val="22"/>
      <w:szCs w:val="22"/>
      <w:lang w:eastAsia="en-US"/>
    </w:rPr>
  </w:style>
  <w:style w:type="character" w:customStyle="1" w:styleId="KeinLeerraumZchn">
    <w:name w:val="Kein Leerraum Zchn"/>
    <w:link w:val="KeinLeerraum"/>
    <w:uiPriority w:val="1"/>
    <w:rsid w:val="00E4072C"/>
    <w:rPr>
      <w:rFonts w:ascii="Calibri" w:eastAsia="Times New Roman" w:hAnsi="Calibri"/>
      <w:sz w:val="22"/>
      <w:szCs w:val="22"/>
      <w:lang w:val="en-US" w:eastAsia="en-US" w:bidi="ar-SA"/>
    </w:rPr>
  </w:style>
  <w:style w:type="character" w:styleId="Hyperlink">
    <w:name w:val="Hyperlink"/>
    <w:rsid w:val="000872FF"/>
    <w:rPr>
      <w:color w:val="0000FF"/>
      <w:u w:val="single"/>
    </w:rPr>
  </w:style>
  <w:style w:type="character" w:styleId="BesuchterLink">
    <w:name w:val="FollowedHyperlink"/>
    <w:basedOn w:val="Absatz-Standardschriftart"/>
    <w:uiPriority w:val="99"/>
    <w:semiHidden/>
    <w:unhideWhenUsed/>
    <w:rsid w:val="00FB4862"/>
    <w:rPr>
      <w:color w:val="800080" w:themeColor="followedHyperlink"/>
      <w:u w:val="single"/>
    </w:rPr>
  </w:style>
  <w:style w:type="paragraph" w:styleId="berarbeitung">
    <w:name w:val="Revision"/>
    <w:hidden/>
    <w:uiPriority w:val="99"/>
    <w:semiHidden/>
    <w:rsid w:val="00EF2548"/>
    <w:rPr>
      <w:sz w:val="22"/>
      <w:szCs w:val="22"/>
      <w:lang w:eastAsia="en-US"/>
    </w:rPr>
  </w:style>
  <w:style w:type="character" w:styleId="NichtaufgelsteErwhnung">
    <w:name w:val="Unresolved Mention"/>
    <w:basedOn w:val="Absatz-Standardschriftart"/>
    <w:uiPriority w:val="99"/>
    <w:semiHidden/>
    <w:unhideWhenUsed/>
    <w:rsid w:val="005F6713"/>
    <w:rPr>
      <w:color w:val="605E5C"/>
      <w:shd w:val="clear" w:color="auto" w:fill="E1DFDD"/>
    </w:rPr>
  </w:style>
  <w:style w:type="character" w:styleId="Kommentarzeichen">
    <w:name w:val="annotation reference"/>
    <w:basedOn w:val="Absatz-Standardschriftart"/>
    <w:uiPriority w:val="99"/>
    <w:semiHidden/>
    <w:unhideWhenUsed/>
    <w:rsid w:val="00462B96"/>
    <w:rPr>
      <w:sz w:val="16"/>
      <w:szCs w:val="16"/>
    </w:rPr>
  </w:style>
  <w:style w:type="paragraph" w:styleId="Kommentartext">
    <w:name w:val="annotation text"/>
    <w:basedOn w:val="Standard"/>
    <w:link w:val="KommentartextZchn"/>
    <w:uiPriority w:val="99"/>
    <w:unhideWhenUsed/>
    <w:rsid w:val="00462B96"/>
    <w:pPr>
      <w:spacing w:line="240" w:lineRule="auto"/>
    </w:pPr>
    <w:rPr>
      <w:sz w:val="20"/>
      <w:szCs w:val="20"/>
    </w:rPr>
  </w:style>
  <w:style w:type="character" w:customStyle="1" w:styleId="KommentartextZchn">
    <w:name w:val="Kommentartext Zchn"/>
    <w:basedOn w:val="Absatz-Standardschriftart"/>
    <w:link w:val="Kommentartext"/>
    <w:uiPriority w:val="99"/>
    <w:rsid w:val="00462B96"/>
    <w:rPr>
      <w:lang w:eastAsia="en-US"/>
    </w:rPr>
  </w:style>
  <w:style w:type="paragraph" w:styleId="Kommentarthema">
    <w:name w:val="annotation subject"/>
    <w:basedOn w:val="Kommentartext"/>
    <w:next w:val="Kommentartext"/>
    <w:link w:val="KommentarthemaZchn"/>
    <w:uiPriority w:val="99"/>
    <w:semiHidden/>
    <w:unhideWhenUsed/>
    <w:rsid w:val="00462B96"/>
    <w:rPr>
      <w:b/>
      <w:bCs/>
    </w:rPr>
  </w:style>
  <w:style w:type="character" w:customStyle="1" w:styleId="KommentarthemaZchn">
    <w:name w:val="Kommentarthema Zchn"/>
    <w:basedOn w:val="KommentartextZchn"/>
    <w:link w:val="Kommentarthema"/>
    <w:uiPriority w:val="99"/>
    <w:semiHidden/>
    <w:rsid w:val="00462B96"/>
    <w:rPr>
      <w:b/>
      <w:bCs/>
      <w:lang w:eastAsia="en-US"/>
    </w:rPr>
  </w:style>
  <w:style w:type="paragraph" w:styleId="StandardWeb">
    <w:name w:val="Normal (Web)"/>
    <w:basedOn w:val="Standard"/>
    <w:uiPriority w:val="99"/>
    <w:semiHidden/>
    <w:unhideWhenUsed/>
    <w:rsid w:val="003A2CFB"/>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74937">
      <w:bodyDiv w:val="1"/>
      <w:marLeft w:val="0"/>
      <w:marRight w:val="0"/>
      <w:marTop w:val="0"/>
      <w:marBottom w:val="0"/>
      <w:divBdr>
        <w:top w:val="none" w:sz="0" w:space="0" w:color="auto"/>
        <w:left w:val="none" w:sz="0" w:space="0" w:color="auto"/>
        <w:bottom w:val="none" w:sz="0" w:space="0" w:color="auto"/>
        <w:right w:val="none" w:sz="0" w:space="0" w:color="auto"/>
      </w:divBdr>
    </w:div>
    <w:div w:id="988633185">
      <w:bodyDiv w:val="1"/>
      <w:marLeft w:val="0"/>
      <w:marRight w:val="0"/>
      <w:marTop w:val="0"/>
      <w:marBottom w:val="0"/>
      <w:divBdr>
        <w:top w:val="none" w:sz="0" w:space="0" w:color="auto"/>
        <w:left w:val="none" w:sz="0" w:space="0" w:color="auto"/>
        <w:bottom w:val="none" w:sz="0" w:space="0" w:color="auto"/>
        <w:right w:val="none" w:sz="0" w:space="0" w:color="auto"/>
      </w:divBdr>
    </w:div>
    <w:div w:id="1197236718">
      <w:bodyDiv w:val="1"/>
      <w:marLeft w:val="0"/>
      <w:marRight w:val="0"/>
      <w:marTop w:val="0"/>
      <w:marBottom w:val="0"/>
      <w:divBdr>
        <w:top w:val="none" w:sz="0" w:space="0" w:color="auto"/>
        <w:left w:val="none" w:sz="0" w:space="0" w:color="auto"/>
        <w:bottom w:val="none" w:sz="0" w:space="0" w:color="auto"/>
        <w:right w:val="none" w:sz="0" w:space="0" w:color="auto"/>
      </w:divBdr>
      <w:divsChild>
        <w:div w:id="1455294413">
          <w:marLeft w:val="0"/>
          <w:marRight w:val="0"/>
          <w:marTop w:val="0"/>
          <w:marBottom w:val="0"/>
          <w:divBdr>
            <w:top w:val="none" w:sz="0" w:space="0" w:color="auto"/>
            <w:left w:val="none" w:sz="0" w:space="0" w:color="auto"/>
            <w:bottom w:val="none" w:sz="0" w:space="0" w:color="auto"/>
            <w:right w:val="none" w:sz="0" w:space="0" w:color="auto"/>
          </w:divBdr>
        </w:div>
      </w:divsChild>
    </w:div>
    <w:div w:id="141270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PNONG\AppData\Roaming\Microsoft\Templates\Pressemitteilung_deut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c77675-71ea-4eeb-91a0-5b9310b649da" xsi:nil="true"/>
    <lcf76f155ced4ddcb4097134ff3c332f xmlns="adf6afff-9b35-44de-a07b-c3300f947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081A9FE8E03BA42A04E1BA571EAC581" ma:contentTypeVersion="14" ma:contentTypeDescription="Ein neues Dokument erstellen." ma:contentTypeScope="" ma:versionID="b720caf4f5be267635df57648ac3e022">
  <xsd:schema xmlns:xsd="http://www.w3.org/2001/XMLSchema" xmlns:xs="http://www.w3.org/2001/XMLSchema" xmlns:p="http://schemas.microsoft.com/office/2006/metadata/properties" xmlns:ns2="adf6afff-9b35-44de-a07b-c3300f9472dc" xmlns:ns3="e6c77675-71ea-4eeb-91a0-5b9310b649da" targetNamespace="http://schemas.microsoft.com/office/2006/metadata/properties" ma:root="true" ma:fieldsID="e5e54c3f6953ab44b6b67dde5c8f66ab" ns2:_="" ns3:_="">
    <xsd:import namespace="adf6afff-9b35-44de-a07b-c3300f9472dc"/>
    <xsd:import namespace="e6c77675-71ea-4eeb-91a0-5b9310b649d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6afff-9b35-44de-a07b-c3300f947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fa971ae-5d53-4a29-a5d9-58383450d1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c77675-71ea-4eeb-91a0-5b9310b649d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ea87e6-69ce-4ef2-945f-8940799a7e91}" ma:internalName="TaxCatchAll" ma:showField="CatchAllData" ma:web="e6c77675-71ea-4eeb-91a0-5b9310b649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33D4B-4E10-4A91-924B-9EC6449CAB64}">
  <ds:schemaRefs>
    <ds:schemaRef ds:uri="http://schemas.microsoft.com/office/2006/metadata/properties"/>
    <ds:schemaRef ds:uri="http://schemas.microsoft.com/office/infopath/2007/PartnerControls"/>
    <ds:schemaRef ds:uri="e6c77675-71ea-4eeb-91a0-5b9310b649da"/>
    <ds:schemaRef ds:uri="adf6afff-9b35-44de-a07b-c3300f9472dc"/>
  </ds:schemaRefs>
</ds:datastoreItem>
</file>

<file path=customXml/itemProps2.xml><?xml version="1.0" encoding="utf-8"?>
<ds:datastoreItem xmlns:ds="http://schemas.openxmlformats.org/officeDocument/2006/customXml" ds:itemID="{7038DCD7-96D4-4B16-B8E5-51E3C0181589}">
  <ds:schemaRefs>
    <ds:schemaRef ds:uri="http://schemas.microsoft.com/sharepoint/v3/contenttype/forms"/>
  </ds:schemaRefs>
</ds:datastoreItem>
</file>

<file path=customXml/itemProps3.xml><?xml version="1.0" encoding="utf-8"?>
<ds:datastoreItem xmlns:ds="http://schemas.openxmlformats.org/officeDocument/2006/customXml" ds:itemID="{999792CE-1D7F-4714-8FAB-7011D7445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6afff-9b35-44de-a07b-c3300f9472dc"/>
    <ds:schemaRef ds:uri="e6c77675-71ea-4eeb-91a0-5b9310b6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DD7A9E-6B14-4166-A3CD-10A64ED8F3BE}">
  <ds:schemaRefs>
    <ds:schemaRef ds:uri="http://schemas.openxmlformats.org/officeDocument/2006/bibliography"/>
  </ds:schemaRefs>
</ds:datastoreItem>
</file>

<file path=docMetadata/LabelInfo.xml><?xml version="1.0" encoding="utf-8"?>
<clbl:labelList xmlns:clbl="http://schemas.microsoft.com/office/2020/mipLabelMetadata">
  <clbl:label id="{a59b6cd5-d141-4a33-8bf1-0ca04484304f}"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Pressemitteilung_deutsch.dotx</Template>
  <TotalTime>0</TotalTime>
  <Pages>4</Pages>
  <Words>841</Words>
  <Characters>5304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Vorname Name</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creator>Barbara Weber</dc:creator>
  <cp:lastModifiedBy>Barbara Weber</cp:lastModifiedBy>
  <cp:revision>6</cp:revision>
  <cp:lastPrinted>2025-02-20T10:44:00Z</cp:lastPrinted>
  <dcterms:created xsi:type="dcterms:W3CDTF">2025-11-04T10:23:00Z</dcterms:created>
  <dcterms:modified xsi:type="dcterms:W3CDTF">2025-11-04T10:57:00Z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9b6cd5-d141-4a33-8bf1-0ca04484304f_Enabled">
    <vt:lpwstr>true</vt:lpwstr>
  </property>
  <property fmtid="{D5CDD505-2E9C-101B-9397-08002B2CF9AE}" pid="3" name="MSIP_Label_a59b6cd5-d141-4a33-8bf1-0ca04484304f_SetDate">
    <vt:lpwstr>2022-01-21T12:02:07Z</vt:lpwstr>
  </property>
  <property fmtid="{D5CDD505-2E9C-101B-9397-08002B2CF9AE}" pid="4" name="MSIP_Label_a59b6cd5-d141-4a33-8bf1-0ca04484304f_Method">
    <vt:lpwstr>Standard</vt:lpwstr>
  </property>
  <property fmtid="{D5CDD505-2E9C-101B-9397-08002B2CF9AE}" pid="5" name="MSIP_Label_a59b6cd5-d141-4a33-8bf1-0ca04484304f_Name">
    <vt:lpwstr>restricted-default</vt:lpwstr>
  </property>
  <property fmtid="{D5CDD505-2E9C-101B-9397-08002B2CF9AE}" pid="6" name="MSIP_Label_a59b6cd5-d141-4a33-8bf1-0ca04484304f_SiteId">
    <vt:lpwstr>38ae3bcd-9579-4fd4-adda-b42e1495d55a</vt:lpwstr>
  </property>
  <property fmtid="{D5CDD505-2E9C-101B-9397-08002B2CF9AE}" pid="7" name="MSIP_Label_a59b6cd5-d141-4a33-8bf1-0ca04484304f_ActionId">
    <vt:lpwstr>3be5e511-2bf1-4b1b-b3f3-1f9a2b80986f</vt:lpwstr>
  </property>
  <property fmtid="{D5CDD505-2E9C-101B-9397-08002B2CF9AE}" pid="8" name="MSIP_Label_a59b6cd5-d141-4a33-8bf1-0ca04484304f_ContentBits">
    <vt:lpwstr>0</vt:lpwstr>
  </property>
  <property fmtid="{D5CDD505-2E9C-101B-9397-08002B2CF9AE}" pid="9" name="Document_Confidentiality">
    <vt:lpwstr>Restricted</vt:lpwstr>
  </property>
  <property fmtid="{D5CDD505-2E9C-101B-9397-08002B2CF9AE}" pid="10" name="ContentTypeId">
    <vt:lpwstr>0x0101009081A9FE8E03BA42A04E1BA571EAC581</vt:lpwstr>
  </property>
  <property fmtid="{D5CDD505-2E9C-101B-9397-08002B2CF9AE}" pid="11" name="MediaServiceImageTags">
    <vt:lpwstr/>
  </property>
</Properties>
</file>